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0E099" w14:textId="5BF2CB3C" w:rsidR="00E52587" w:rsidRPr="00E52587" w:rsidRDefault="00E52587" w:rsidP="00E52587">
      <w:pPr>
        <w:shd w:val="clear" w:color="auto" w:fill="FFFFFF"/>
        <w:spacing w:after="0" w:line="390" w:lineRule="atLeast"/>
        <w:textAlignment w:val="baseline"/>
        <w:outlineLvl w:val="2"/>
        <w:rPr>
          <w:rFonts w:ascii="Times New Roman" w:eastAsia="Times New Roman" w:hAnsi="Times New Roman" w:cs="Times New Roman"/>
          <w:b/>
          <w:bCs/>
          <w:color w:val="1E1E1E"/>
          <w:sz w:val="18"/>
          <w:szCs w:val="18"/>
          <w:lang w:val="en-US" w:eastAsia="ru-RU"/>
        </w:rPr>
      </w:pPr>
      <w:r w:rsidRPr="00E52587">
        <w:rPr>
          <w:rFonts w:ascii="Times New Roman" w:eastAsia="Times New Roman" w:hAnsi="Times New Roman" w:cs="Times New Roman"/>
          <w:b/>
          <w:bCs/>
          <w:color w:val="1E1E1E"/>
          <w:sz w:val="18"/>
          <w:szCs w:val="18"/>
          <w:lang w:val="en-US" w:eastAsia="ru-RU"/>
        </w:rPr>
        <w:t xml:space="preserve">10 </w:t>
      </w:r>
      <w:proofErr w:type="spellStart"/>
      <w:r w:rsidRPr="00E52587">
        <w:rPr>
          <w:rFonts w:ascii="Times New Roman" w:eastAsia="Times New Roman" w:hAnsi="Times New Roman" w:cs="Times New Roman"/>
          <w:b/>
          <w:bCs/>
          <w:color w:val="1E1E1E"/>
          <w:sz w:val="18"/>
          <w:szCs w:val="18"/>
          <w:lang w:val="en-US" w:eastAsia="ru-RU"/>
        </w:rPr>
        <w:t>Lec</w:t>
      </w:r>
      <w:proofErr w:type="spellEnd"/>
      <w:r w:rsidRPr="00E52587">
        <w:rPr>
          <w:rFonts w:ascii="Times New Roman" w:eastAsia="Times New Roman" w:hAnsi="Times New Roman" w:cs="Times New Roman"/>
          <w:b/>
          <w:bCs/>
          <w:color w:val="1E1E1E"/>
          <w:sz w:val="18"/>
          <w:szCs w:val="18"/>
          <w:lang w:val="en-US" w:eastAsia="ru-RU"/>
        </w:rPr>
        <w:t xml:space="preserve">. </w:t>
      </w:r>
      <w:r w:rsidRPr="00E52587">
        <w:rPr>
          <w:rFonts w:ascii="Times New Roman" w:eastAsia="Times New Roman" w:hAnsi="Times New Roman" w:cs="Times New Roman"/>
          <w:b/>
          <w:bCs/>
          <w:color w:val="1E1E1E"/>
          <w:sz w:val="18"/>
          <w:szCs w:val="18"/>
          <w:lang w:val="en-US" w:eastAsia="ru-RU"/>
        </w:rPr>
        <w:t>USE OF WAT</w:t>
      </w:r>
      <w:bookmarkStart w:id="0" w:name="_GoBack"/>
      <w:bookmarkEnd w:id="0"/>
      <w:r w:rsidRPr="00E52587">
        <w:rPr>
          <w:rFonts w:ascii="Times New Roman" w:eastAsia="Times New Roman" w:hAnsi="Times New Roman" w:cs="Times New Roman"/>
          <w:b/>
          <w:bCs/>
          <w:color w:val="1E1E1E"/>
          <w:sz w:val="18"/>
          <w:szCs w:val="18"/>
          <w:lang w:val="en-US" w:eastAsia="ru-RU"/>
        </w:rPr>
        <w:t>ER BODIES AND WATER MANAGEMENT FACILITIES IN OTHER SECTORS OF THE ECONOMY</w:t>
      </w:r>
    </w:p>
    <w:p w14:paraId="7204FF42" w14:textId="0C6BB609"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b/>
          <w:bCs/>
          <w:color w:val="000000"/>
          <w:spacing w:val="2"/>
          <w:sz w:val="18"/>
          <w:szCs w:val="18"/>
          <w:bdr w:val="none" w:sz="0" w:space="0" w:color="auto" w:frame="1"/>
          <w:lang w:val="en-US" w:eastAsia="ru-RU"/>
        </w:rPr>
        <w:t>Use of water bodies and water resources for industry and thermal power engineering</w:t>
      </w:r>
    </w:p>
    <w:p w14:paraId="44C1713A"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1. The use of water bodies and water resources for the needs of industry and thermal power engineering is carried out in accordance with the procedure of special water use.</w:t>
      </w:r>
    </w:p>
    <w:p w14:paraId="4C21876D"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2. Industrial organizations and heat-producing entities are obliged to use water resources rationally through the introduction of recycling and (or) re-water supply systems.</w:t>
      </w:r>
    </w:p>
    <w:p w14:paraId="3D5533C5"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3. Groundwater that is not classified as drinking and mineral waters may be used for technical water supply and other industrial needs under special water use conditions in compliance with the requirements for the protection and use of groundwater established by the legislation of the Republic of Kazakhstan.</w:t>
      </w:r>
    </w:p>
    <w:p w14:paraId="08AFD7DF"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4. The discharge of groundwater collected simultaneously during subsurface use operations and their injection into the subsurface, with the exception of the injection of reservoir waters extracted simultaneously with hydrocarbons, in order to maintain reservoir pressure, is allowed only if there are environmental permits and permits for special water use.</w:t>
      </w:r>
    </w:p>
    <w:p w14:paraId="5CF94E8A"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5. The use of drinking water in industry, if it is possible to use water of a different quality, is not allowed, except in cases where their use is provided for by the technological process.</w:t>
      </w:r>
    </w:p>
    <w:p w14:paraId="6346FDBD"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In case of emergency situations of a natural and man-made nature, local executive bodies of the region, cities of republican significance, and the capital have the right to temporarily allow the consumption of drinking water for industrial purposes, taking into account the primary satisfaction of drinking and household needs of the population.</w:t>
      </w:r>
    </w:p>
    <w:p w14:paraId="3581344C"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The terms of drinking water consumption for industrial needs are established in coordination with the basin water inspectorate.</w:t>
      </w:r>
    </w:p>
    <w:p w14:paraId="38C00C05"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6. In cases of natural and man-made emergencies, the authorized body has the right, in accordance with the procedure established by the laws of the Republic of Kazakhstan, to restrict, suspend or prohibit the use of water bodies and water resources by industrial and thermal power enterprises.</w:t>
      </w:r>
    </w:p>
    <w:p w14:paraId="3A99EF70" w14:textId="1B3326B4"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b/>
          <w:bCs/>
          <w:color w:val="000000"/>
          <w:spacing w:val="2"/>
          <w:sz w:val="18"/>
          <w:szCs w:val="18"/>
          <w:bdr w:val="none" w:sz="0" w:space="0" w:color="auto" w:frame="1"/>
          <w:lang w:val="en-US" w:eastAsia="ru-RU"/>
        </w:rPr>
        <w:t>Use of water bodies and water resources and water management facilities for hydropower</w:t>
      </w:r>
    </w:p>
    <w:p w14:paraId="3E836A70"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1. The use of water bodies and water resources and water management facilities for hydropower is carried out in accordance with the procedure of special water use, taking into account the interests of other sectors of the economy (integrated use) and compliance with the requirements for the protection and use of water bodies established by the legislation of the Republic of Kazakhstan.</w:t>
      </w:r>
    </w:p>
    <w:p w14:paraId="529720DB"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2. Organizations operating hydropower and hydraulic engineering structures on water bodies are obliged to:</w:t>
      </w:r>
    </w:p>
    <w:p w14:paraId="0AD4470E"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1) observe the established regime for filling and emptying the reservoirs, releases from them, and fluctuations in the water level in the upper and lower reaches;</w:t>
      </w:r>
    </w:p>
    <w:p w14:paraId="0CB6A13B"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2) ensure the unhindered passage of ships and other floating objects;</w:t>
      </w:r>
    </w:p>
    <w:p w14:paraId="5554104D"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3) carry out the established environmental and emergency releases;</w:t>
      </w:r>
    </w:p>
    <w:p w14:paraId="150238D6"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4) perform other duties stipulated by this Code.</w:t>
      </w:r>
    </w:p>
    <w:p w14:paraId="114B1B93"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3. If, as a result of changes in the level of water bodies resulting from violations of the rules of operation of hydraulic structures, harm has been caused to individuals and (or) legal entities, the perpetrators are obliged to compensate it in accordance with the laws of the Republic of Kazakhstan.</w:t>
      </w:r>
    </w:p>
    <w:p w14:paraId="096D81DD"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4. In the high-water period of the year, in order to reduce the idle discharge of water, the operation mode of hydroelectric power plants is planned according to the maximum capacity of turbines.</w:t>
      </w:r>
    </w:p>
    <w:p w14:paraId="491BBC3F"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When carrying out an environmental release, it is prohibited to reduce the established water discharge regime. In the absence of consumers of electric energy, compliance with the established regime of environmental release is carried out by means of spillway and water outlet facilities and (or) by idling discharge through turbines.</w:t>
      </w:r>
    </w:p>
    <w:p w14:paraId="4811A93C" w14:textId="14607A0C"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b/>
          <w:bCs/>
          <w:color w:val="000000"/>
          <w:spacing w:val="2"/>
          <w:sz w:val="18"/>
          <w:szCs w:val="18"/>
          <w:bdr w:val="none" w:sz="0" w:space="0" w:color="auto" w:frame="1"/>
          <w:lang w:val="en-US" w:eastAsia="ru-RU"/>
        </w:rPr>
        <w:t>Use of water bodies for health and recreational purposes</w:t>
      </w:r>
    </w:p>
    <w:p w14:paraId="68962F4C"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1. Water bodies, the resources of which possess natural healing properties, as well as favorable for therapeutic and preventive purposes, belong to the category of health-improving and are used for health-improving purposes in accordance with the legislation of the Republic of Kazakhstan.</w:t>
      </w:r>
    </w:p>
    <w:p w14:paraId="64A161E8"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2. The use of water bodies for recreational purposes is carried out in accordance with the procedure of general water use. The use of water bodies that pose a potential mudflow hazard for recreational purposes is prohibited.</w:t>
      </w:r>
    </w:p>
    <w:p w14:paraId="1E35DF52"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3. The extraction of water resources from a water body possessing natural medicinal properties, as well as favorable for therapeutic and preventive purposes, is carried out in accordance with the procedure of special water use.</w:t>
      </w:r>
    </w:p>
    <w:p w14:paraId="13C4FEB2"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lastRenderedPageBreak/>
        <w:t>      4. Places for mass recreation, tourism and sports on water bodies are established by local executive bodies of the region, the city of republican significance, the capital in accordance with the rules of general water use.</w:t>
      </w:r>
    </w:p>
    <w:p w14:paraId="076BA518"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b/>
          <w:bCs/>
          <w:color w:val="000000"/>
          <w:spacing w:val="2"/>
          <w:sz w:val="18"/>
          <w:szCs w:val="18"/>
          <w:bdr w:val="none" w:sz="0" w:space="0" w:color="auto" w:frame="1"/>
          <w:lang w:val="en-US" w:eastAsia="ru-RU"/>
        </w:rPr>
        <w:t>Article 126. Use of water bodies and water resources and water management facilities to extinguish fires</w:t>
      </w:r>
    </w:p>
    <w:p w14:paraId="47A9468F"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1. Water intake for fire extinguishing is allowed from any water bodies without special permission.</w:t>
      </w:r>
    </w:p>
    <w:p w14:paraId="4404C8AC"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2. The choice of the location for collecting water for extinguishing fires, its arrangement (piers, access roads, light indicators) must be carried out by local executive bodies of regions, cities of republican significance, the capital in agreement with the territorial bodies of the authorized body in the field of civil protection, in compliance with the conditions imposed by the department of the authorized body.</w:t>
      </w:r>
    </w:p>
    <w:p w14:paraId="06933778"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3. Individuals and legal entities that have appropriate structures and fire extinguishing devices on their water supply networks are required to maintain them in good condition.</w:t>
      </w:r>
    </w:p>
    <w:p w14:paraId="58C3A6EC"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4. It is prohibited to use for other purposes water from water bodies and water management facilities specifically designed to extinguish fires.</w:t>
      </w:r>
    </w:p>
    <w:p w14:paraId="21E4FF9A" w14:textId="5436C9BE"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b/>
          <w:bCs/>
          <w:color w:val="000000"/>
          <w:spacing w:val="2"/>
          <w:sz w:val="18"/>
          <w:szCs w:val="18"/>
          <w:bdr w:val="none" w:sz="0" w:space="0" w:color="auto" w:frame="1"/>
          <w:lang w:val="en-US" w:eastAsia="ru-RU"/>
        </w:rPr>
        <w:t>Use of water bodies and (or) their areas for hunting</w:t>
      </w:r>
    </w:p>
    <w:p w14:paraId="692E756F"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1. When operating water bodies and (or) their sections, as well as structures located in the water area of water bodies, the mode of use of which affects the habitats of birds and aquatic animals, compliance with the necessary hydrological regime of wetlands and the interests of hunting must be taken into account.</w:t>
      </w:r>
    </w:p>
    <w:p w14:paraId="365C0FE5"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2. The assignment of a hunting ground does not entail the transfer of the right to use and dispose this water body and (or) its land or its water resources.</w:t>
      </w:r>
    </w:p>
    <w:p w14:paraId="04DAA59A"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b/>
          <w:bCs/>
          <w:color w:val="000000"/>
          <w:spacing w:val="2"/>
          <w:sz w:val="18"/>
          <w:szCs w:val="18"/>
          <w:bdr w:val="none" w:sz="0" w:space="0" w:color="auto" w:frame="1"/>
          <w:lang w:val="en-US" w:eastAsia="ru-RU"/>
        </w:rPr>
        <w:t>Article 128. Use of water bodies and (or) their plots for fishing and aquaculture</w:t>
      </w:r>
    </w:p>
    <w:p w14:paraId="530FBD84"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1. Surface water bodies and (or) their areas classified as fishery reservoirs and (or) areas are assigned for fishing and aquaculture in accordance with the legislation of the Republic of Kazakhstan in the field of protection, reproduction and use of wildlife and aquaculture. The use of surface water bodies and (or) their plots for fishing, commercial lake and (or) cage farming does not apply to special water use.</w:t>
      </w:r>
    </w:p>
    <w:p w14:paraId="1DE6501D"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2. Individuals and legal entities that are assigned fishing ponds and (or) areas for fishing and (or) aquaculture must:</w:t>
      </w:r>
    </w:p>
    <w:p w14:paraId="279C363D"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1) carry out, in coordination with the basin water inspectorate, fisheries reclamation of water bodies and (or) dredging operations to improve the condition of fisheries reservoirs and (or) sites;</w:t>
      </w:r>
    </w:p>
    <w:p w14:paraId="2ED98380"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2) carry out activities provided for by the legislation of the Republic of Kazakhstan in the field of protection, reproduction and use of wildlife and aquaculture;</w:t>
      </w:r>
    </w:p>
    <w:p w14:paraId="699687F6"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3) prevent contamination and clogging of surface water bodies assigned for fishing and aquaculture, as well as violations of the regime of economic activity in water protection zones and strips in their places of use;</w:t>
      </w:r>
    </w:p>
    <w:p w14:paraId="4EEAC6A0"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4) not to allow restrictions on the rights of general water use, except in cases stipulated by this Code and other laws of the Republic of Kazakhstan.</w:t>
      </w:r>
    </w:p>
    <w:p w14:paraId="1FD2D54C"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3. The assignment of a fishery reservoir and (or) a site for fishing and aquaculture does not entail the transfer of the right to use and dispose this water body and (or) its site or its water resources.</w:t>
      </w:r>
    </w:p>
    <w:p w14:paraId="764D9109" w14:textId="665EAEE1"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b/>
          <w:bCs/>
          <w:color w:val="000000"/>
          <w:spacing w:val="2"/>
          <w:sz w:val="18"/>
          <w:szCs w:val="18"/>
          <w:bdr w:val="none" w:sz="0" w:space="0" w:color="auto" w:frame="1"/>
          <w:lang w:val="en-US" w:eastAsia="ru-RU"/>
        </w:rPr>
      </w:pPr>
      <w:r w:rsidRPr="00E52587">
        <w:rPr>
          <w:rFonts w:ascii="Times New Roman" w:eastAsia="Times New Roman" w:hAnsi="Times New Roman" w:cs="Times New Roman"/>
          <w:color w:val="000000"/>
          <w:spacing w:val="2"/>
          <w:sz w:val="18"/>
          <w:szCs w:val="18"/>
          <w:lang w:val="en-US" w:eastAsia="ru-RU"/>
        </w:rPr>
        <w:t xml:space="preserve">      4. Withdrawal of water resources from surface and underground water </w:t>
      </w:r>
    </w:p>
    <w:p w14:paraId="18C1EA9A" w14:textId="54E65E61"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b/>
          <w:bCs/>
          <w:color w:val="000000"/>
          <w:spacing w:val="2"/>
          <w:sz w:val="18"/>
          <w:szCs w:val="18"/>
          <w:bdr w:val="none" w:sz="0" w:space="0" w:color="auto" w:frame="1"/>
          <w:lang w:val="en-US" w:eastAsia="ru-RU"/>
        </w:rPr>
        <w:t>Operation of reservoirs</w:t>
      </w:r>
    </w:p>
    <w:p w14:paraId="6251D1D0"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1. Reservoirs are created in order to regulate surface runoff, meet the water needs of water users and increase the hydropower potential.</w:t>
      </w:r>
    </w:p>
    <w:p w14:paraId="77EAF76B"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2. The design, construction and operation of reservoirs are carried out taking into account all possible negative consequences of such interference in existing natural and economic complexes.</w:t>
      </w:r>
    </w:p>
    <w:p w14:paraId="0C22C26E"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3. The operation of reservoirs is carried out in accordance with the rules for the use of water resources of reservoirs and the rules for the technical operation and improvement of reservoirs.</w:t>
      </w:r>
    </w:p>
    <w:p w14:paraId="2C89A17F"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4. The rules for the use of water resources of reservoirs determine the mode of their use, including the mode of filling and emptying, modes of flood passage and environmental releases.</w:t>
      </w:r>
    </w:p>
    <w:p w14:paraId="37054D12"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5. Rules for the use of water resources of reservoirs are developed within the framework of the construction project. As you gain operational experience, these rules are subject to adjustment, but at least once every five years. Uniform rules are being developed for the cascade of reservoirs.</w:t>
      </w:r>
    </w:p>
    <w:p w14:paraId="616A6D66"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6. The rules of technical operation and improvement of reservoirs determine the procedure for using their bottoms and shores, conducting scheduled inspections, repairs and maintenance of a complex of hydraulic structures of the reservoir.</w:t>
      </w:r>
    </w:p>
    <w:p w14:paraId="4AF3D54B" w14:textId="77777777" w:rsidR="00E52587" w:rsidRPr="00E52587" w:rsidRDefault="00E52587" w:rsidP="00E52587">
      <w:pPr>
        <w:shd w:val="clear" w:color="auto" w:fill="FFFFFF"/>
        <w:spacing w:after="0" w:line="285" w:lineRule="atLeast"/>
        <w:textAlignment w:val="baseline"/>
        <w:rPr>
          <w:rFonts w:ascii="Times New Roman" w:eastAsia="Times New Roman" w:hAnsi="Times New Roman" w:cs="Times New Roman"/>
          <w:color w:val="000000"/>
          <w:spacing w:val="2"/>
          <w:sz w:val="18"/>
          <w:szCs w:val="18"/>
          <w:lang w:val="en-US" w:eastAsia="ru-RU"/>
        </w:rPr>
      </w:pPr>
      <w:r w:rsidRPr="00E52587">
        <w:rPr>
          <w:rFonts w:ascii="Times New Roman" w:eastAsia="Times New Roman" w:hAnsi="Times New Roman" w:cs="Times New Roman"/>
          <w:color w:val="000000"/>
          <w:spacing w:val="2"/>
          <w:sz w:val="18"/>
          <w:szCs w:val="18"/>
          <w:lang w:val="en-US" w:eastAsia="ru-RU"/>
        </w:rPr>
        <w:t>      7. Environmental releases are carried out to ensure the volume of ecological runoff from the reservoir.</w:t>
      </w:r>
    </w:p>
    <w:p w14:paraId="4CFB28A2" w14:textId="77777777" w:rsidR="00531755" w:rsidRPr="00E52587" w:rsidRDefault="00531755" w:rsidP="00E52587">
      <w:pPr>
        <w:spacing w:after="0"/>
        <w:rPr>
          <w:rFonts w:ascii="Times New Roman" w:hAnsi="Times New Roman" w:cs="Times New Roman"/>
          <w:sz w:val="18"/>
          <w:szCs w:val="18"/>
          <w:lang w:val="en-US"/>
        </w:rPr>
      </w:pPr>
    </w:p>
    <w:sectPr w:rsidR="00531755" w:rsidRPr="00E52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48"/>
    <w:rsid w:val="00523348"/>
    <w:rsid w:val="00531755"/>
    <w:rsid w:val="00E52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AD4A"/>
  <w15:chartTrackingRefBased/>
  <w15:docId w15:val="{8B294490-C748-4B75-A3FB-B1DD511F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E525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5258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525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E5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5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1441</Words>
  <Characters>8214</Characters>
  <Application>Microsoft Office Word</Application>
  <DocSecurity>0</DocSecurity>
  <Lines>68</Lines>
  <Paragraphs>19</Paragraphs>
  <ScaleCrop>false</ScaleCrop>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2026-03-31T04:55:00Z</dcterms:created>
  <dcterms:modified xsi:type="dcterms:W3CDTF">2026-03-31T04:57:00Z</dcterms:modified>
</cp:coreProperties>
</file>